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7E2E56" w:rsidRDefault="00C56FD6" w:rsidP="00C56FD6">
      <w:pPr>
        <w:pStyle w:val="a5"/>
        <w:widowControl w:val="0"/>
        <w:rPr>
          <w:sz w:val="24"/>
          <w:szCs w:val="24"/>
        </w:rPr>
      </w:pPr>
      <w:r w:rsidRPr="007E2E56">
        <w:rPr>
          <w:sz w:val="24"/>
          <w:szCs w:val="24"/>
        </w:rPr>
        <w:t>ПОЯСНИТЕЛЬНАЯ ЗАПИСКА</w:t>
      </w:r>
    </w:p>
    <w:p w:rsidR="003E3E9B" w:rsidRPr="00576846" w:rsidRDefault="00C56FD6" w:rsidP="006B0C15">
      <w:pPr>
        <w:widowControl w:val="0"/>
        <w:jc w:val="center"/>
        <w:rPr>
          <w:b/>
          <w:sz w:val="24"/>
          <w:szCs w:val="24"/>
        </w:rPr>
      </w:pPr>
      <w:r w:rsidRPr="007E2E56">
        <w:rPr>
          <w:b/>
          <w:sz w:val="24"/>
          <w:szCs w:val="24"/>
        </w:rPr>
        <w:t xml:space="preserve">к проекту </w:t>
      </w:r>
      <w:r w:rsidR="003229FA" w:rsidRPr="007E2E56">
        <w:rPr>
          <w:b/>
          <w:sz w:val="24"/>
          <w:szCs w:val="24"/>
        </w:rPr>
        <w:t>СТ РК</w:t>
      </w:r>
      <w:r w:rsidR="00D12D05" w:rsidRPr="007E2E56">
        <w:rPr>
          <w:b/>
          <w:sz w:val="24"/>
          <w:szCs w:val="24"/>
        </w:rPr>
        <w:t xml:space="preserve"> </w:t>
      </w:r>
      <w:r w:rsidR="006E3A25" w:rsidRPr="00CD2A67">
        <w:rPr>
          <w:b/>
        </w:rPr>
        <w:t>CEN/TR 16</w:t>
      </w:r>
      <w:r w:rsidR="003E3E9B" w:rsidRPr="00CD2A67">
        <w:rPr>
          <w:b/>
        </w:rPr>
        <w:t>3</w:t>
      </w:r>
      <w:r w:rsidR="006E3A25" w:rsidRPr="00CD2A67">
        <w:rPr>
          <w:b/>
        </w:rPr>
        <w:t>69</w:t>
      </w:r>
      <w:r w:rsidR="006B0C15">
        <w:rPr>
          <w:b/>
        </w:rPr>
        <w:t xml:space="preserve"> </w:t>
      </w:r>
      <w:r w:rsidRPr="00576846">
        <w:rPr>
          <w:b/>
          <w:sz w:val="24"/>
          <w:szCs w:val="24"/>
        </w:rPr>
        <w:t>«</w:t>
      </w:r>
      <w:r w:rsidR="003E3E9B" w:rsidRPr="00576846">
        <w:rPr>
          <w:b/>
          <w:sz w:val="24"/>
          <w:szCs w:val="24"/>
        </w:rPr>
        <w:t xml:space="preserve">Применение контрольных карт в процессе </w:t>
      </w:r>
    </w:p>
    <w:p w:rsidR="00C56FD6" w:rsidRPr="00576846" w:rsidRDefault="003E3E9B" w:rsidP="003E3E9B">
      <w:pPr>
        <w:widowControl w:val="0"/>
        <w:jc w:val="center"/>
        <w:rPr>
          <w:b/>
          <w:sz w:val="24"/>
          <w:szCs w:val="24"/>
        </w:rPr>
      </w:pPr>
      <w:r w:rsidRPr="00576846">
        <w:rPr>
          <w:b/>
          <w:sz w:val="24"/>
          <w:szCs w:val="24"/>
        </w:rPr>
        <w:t>производства бетона</w:t>
      </w:r>
      <w:r w:rsidR="00C56FD6" w:rsidRPr="00576846">
        <w:rPr>
          <w:b/>
          <w:sz w:val="24"/>
          <w:szCs w:val="24"/>
        </w:rPr>
        <w:t>»</w:t>
      </w:r>
    </w:p>
    <w:p w:rsidR="00C56FD6" w:rsidRPr="007E2E5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7E2E56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E2E5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7E2E56">
        <w:rPr>
          <w:sz w:val="24"/>
          <w:szCs w:val="24"/>
        </w:rPr>
        <w:t xml:space="preserve"> </w:t>
      </w:r>
    </w:p>
    <w:p w:rsidR="00C56FD6" w:rsidRPr="005910C7" w:rsidRDefault="000D3373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73163" w:rsidRDefault="00D73163" w:rsidP="00D7316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D73163" w:rsidP="00D73163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Кроме того, в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3E3E9B" w:rsidRDefault="003E3E9B" w:rsidP="006E3A25">
      <w:pPr>
        <w:ind w:firstLine="567"/>
        <w:jc w:val="both"/>
        <w:rPr>
          <w:color w:val="000000"/>
          <w:sz w:val="24"/>
          <w:szCs w:val="24"/>
          <w:lang w:bidi="ru-RU"/>
        </w:rPr>
      </w:pPr>
      <w:r w:rsidRPr="003E3E9B">
        <w:rPr>
          <w:color w:val="000000"/>
          <w:sz w:val="24"/>
          <w:szCs w:val="24"/>
          <w:lang w:bidi="ru-RU"/>
        </w:rPr>
        <w:t xml:space="preserve">Основным инструментом оперативного контроля и управления являются контрольные карты, представляющие собой графические средства статистического анализа. Общий метод построения контрольной карты включает выборку процесса, вычисление подходящего показателя и графическое построение его на карте во времени. На карте изображаются границы регулирования, по которым контролируется процесс. Контрольные карты можно использовать как сигнал о некотором изменении в процессе и как оценку величины изменения; исключительно как сигнал оператору об изменении в процессе; для получения количественных -оценок изменений в процессе и установления вызывающих их причин; как меру качества продукции </w:t>
      </w:r>
      <w:proofErr w:type="gramStart"/>
      <w:r w:rsidRPr="003E3E9B">
        <w:rPr>
          <w:color w:val="000000"/>
          <w:sz w:val="24"/>
          <w:szCs w:val="24"/>
          <w:lang w:bidi="ru-RU"/>
        </w:rPr>
        <w:t>для классификация</w:t>
      </w:r>
      <w:proofErr w:type="gramEnd"/>
      <w:r w:rsidRPr="003E3E9B">
        <w:rPr>
          <w:color w:val="000000"/>
          <w:sz w:val="24"/>
          <w:szCs w:val="24"/>
          <w:lang w:bidi="ru-RU"/>
        </w:rPr>
        <w:t xml:space="preserve"> по периодам. Разработка контрольной карты процесса сводится к выбору подходящего показателя, определению границ регулирования на него и должна исходить из классификации случайных процессов. </w:t>
      </w:r>
    </w:p>
    <w:p w:rsidR="003E3E9B" w:rsidRDefault="003E3E9B" w:rsidP="006E3A25">
      <w:pPr>
        <w:ind w:firstLine="567"/>
        <w:jc w:val="both"/>
        <w:rPr>
          <w:color w:val="000000"/>
          <w:sz w:val="24"/>
          <w:szCs w:val="24"/>
          <w:lang w:bidi="ru-RU"/>
        </w:rPr>
      </w:pPr>
      <w:r w:rsidRPr="003E3E9B">
        <w:rPr>
          <w:color w:val="000000"/>
          <w:sz w:val="24"/>
          <w:szCs w:val="24"/>
          <w:lang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</w:t>
      </w:r>
      <w:r>
        <w:rPr>
          <w:color w:val="000000"/>
          <w:sz w:val="24"/>
          <w:szCs w:val="24"/>
          <w:lang w:bidi="ru-RU"/>
        </w:rPr>
        <w:t>.</w:t>
      </w:r>
    </w:p>
    <w:p w:rsidR="006E3A25" w:rsidRPr="006E3A25" w:rsidRDefault="006E3A25" w:rsidP="00BF177D">
      <w:pPr>
        <w:shd w:val="clear" w:color="auto" w:fill="FFFFFF"/>
        <w:ind w:firstLine="400"/>
        <w:jc w:val="both"/>
        <w:textAlignment w:val="baseline"/>
        <w:rPr>
          <w:sz w:val="24"/>
          <w:szCs w:val="24"/>
        </w:rPr>
      </w:pPr>
      <w:r w:rsidRPr="003E3E9B">
        <w:rPr>
          <w:color w:val="000000"/>
          <w:sz w:val="24"/>
          <w:szCs w:val="24"/>
          <w:lang w:bidi="ru-RU"/>
        </w:rPr>
        <w:t xml:space="preserve">В настоящее время в республике </w:t>
      </w:r>
      <w:r w:rsidR="00BF177D">
        <w:rPr>
          <w:color w:val="000000"/>
          <w:sz w:val="24"/>
          <w:szCs w:val="24"/>
          <w:lang w:bidi="ru-RU"/>
        </w:rPr>
        <w:t xml:space="preserve">по статистическим методам </w:t>
      </w:r>
      <w:r w:rsidR="003701E4" w:rsidRPr="003E3E9B">
        <w:rPr>
          <w:color w:val="000000"/>
          <w:sz w:val="24"/>
          <w:szCs w:val="24"/>
          <w:lang w:bidi="ru-RU"/>
        </w:rPr>
        <w:t>действу</w:t>
      </w:r>
      <w:r w:rsidR="00BF177D">
        <w:rPr>
          <w:color w:val="000000"/>
          <w:sz w:val="24"/>
          <w:szCs w:val="24"/>
          <w:lang w:bidi="ru-RU"/>
        </w:rPr>
        <w:t>ю</w:t>
      </w:r>
      <w:r w:rsidR="003701E4" w:rsidRPr="003E3E9B">
        <w:rPr>
          <w:color w:val="000000"/>
          <w:sz w:val="24"/>
          <w:szCs w:val="24"/>
          <w:lang w:bidi="ru-RU"/>
        </w:rPr>
        <w:t xml:space="preserve">т </w:t>
      </w:r>
      <w:hyperlink r:id="rId6" w:tooltip="СТ РК ГОСТ Р 50779.41-2003 " w:history="1">
        <w:r w:rsidR="00BF177D" w:rsidRPr="00E54DF8">
          <w:rPr>
            <w:color w:val="000000" w:themeColor="text1"/>
            <w:sz w:val="24"/>
            <w:szCs w:val="24"/>
          </w:rPr>
          <w:t>СТ РК ГОСТ Р 50779.41-2003</w:t>
        </w:r>
      </w:hyperlink>
      <w:r w:rsidR="00BF177D" w:rsidRPr="00E54DF8">
        <w:rPr>
          <w:color w:val="000000" w:themeColor="text1"/>
          <w:sz w:val="24"/>
          <w:szCs w:val="24"/>
        </w:rPr>
        <w:t> Статистические методы. Контрольные карты для арифметического среднего с предупреждающими границами</w:t>
      </w:r>
      <w:r w:rsidR="00BF177D">
        <w:rPr>
          <w:color w:val="000000" w:themeColor="text1"/>
          <w:sz w:val="24"/>
          <w:szCs w:val="24"/>
        </w:rPr>
        <w:t xml:space="preserve">, </w:t>
      </w:r>
      <w:r w:rsidR="00BF177D" w:rsidRPr="00E54DF8">
        <w:rPr>
          <w:color w:val="000000" w:themeColor="text1"/>
          <w:sz w:val="24"/>
          <w:szCs w:val="24"/>
        </w:rPr>
        <w:t xml:space="preserve">СТ РК ГОСТ Р 50779.42-2003 Статистические методы. Контрольные карты </w:t>
      </w:r>
      <w:proofErr w:type="spellStart"/>
      <w:r w:rsidR="00BF177D" w:rsidRPr="00E54DF8">
        <w:rPr>
          <w:color w:val="000000" w:themeColor="text1"/>
          <w:sz w:val="24"/>
          <w:szCs w:val="24"/>
        </w:rPr>
        <w:t>Шухарта</w:t>
      </w:r>
      <w:proofErr w:type="spellEnd"/>
      <w:r w:rsidR="00BF177D">
        <w:rPr>
          <w:color w:val="000000" w:themeColor="text1"/>
          <w:sz w:val="24"/>
          <w:szCs w:val="24"/>
        </w:rPr>
        <w:t xml:space="preserve">, </w:t>
      </w:r>
      <w:hyperlink r:id="rId7" w:tooltip="СТ РК ГОСТ Р 50779.43-2003 " w:history="1">
        <w:r w:rsidR="00BF177D" w:rsidRPr="00E54DF8">
          <w:rPr>
            <w:color w:val="000000" w:themeColor="text1"/>
            <w:sz w:val="24"/>
            <w:szCs w:val="24"/>
          </w:rPr>
          <w:t>СТ РК ГОСТ Р 50779.43-2003</w:t>
        </w:r>
      </w:hyperlink>
      <w:r w:rsidR="00BF177D" w:rsidRPr="00E54DF8">
        <w:rPr>
          <w:color w:val="000000" w:themeColor="text1"/>
          <w:sz w:val="24"/>
          <w:szCs w:val="24"/>
        </w:rPr>
        <w:t xml:space="preserve"> Статистические методы. Приемочные контрольные </w:t>
      </w:r>
      <w:r w:rsidR="00BF177D">
        <w:rPr>
          <w:color w:val="000000"/>
          <w:sz w:val="24"/>
          <w:szCs w:val="24"/>
        </w:rPr>
        <w:t>карты</w:t>
      </w:r>
      <w:r w:rsidR="003701E4">
        <w:rPr>
          <w:rStyle w:val="s1"/>
          <w:bCs/>
          <w:color w:val="000000"/>
        </w:rPr>
        <w:t>, но</w:t>
      </w:r>
      <w:r w:rsidR="003701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отсутствуют стандарты по применению </w:t>
      </w:r>
      <w:r w:rsidR="00BF177D">
        <w:rPr>
          <w:sz w:val="24"/>
          <w:szCs w:val="24"/>
        </w:rPr>
        <w:t>контрольных карт в процессе производства бетона</w:t>
      </w:r>
      <w:r w:rsidRPr="006E3A25">
        <w:rPr>
          <w:sz w:val="24"/>
          <w:szCs w:val="24"/>
        </w:rPr>
        <w:t xml:space="preserve">. </w:t>
      </w:r>
    </w:p>
    <w:p w:rsidR="006E3A25" w:rsidRPr="006E3A25" w:rsidRDefault="006B1F10" w:rsidP="006E3A25">
      <w:pPr>
        <w:ind w:firstLine="567"/>
        <w:jc w:val="both"/>
        <w:rPr>
          <w:bCs/>
          <w:color w:val="000000"/>
          <w:sz w:val="24"/>
          <w:szCs w:val="24"/>
        </w:rPr>
      </w:pPr>
      <w:r w:rsidRPr="006E3A25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</w:t>
      </w:r>
      <w:r w:rsidR="006E3A25" w:rsidRPr="006E3A25">
        <w:rPr>
          <w:bCs/>
          <w:color w:val="000000"/>
          <w:sz w:val="24"/>
          <w:szCs w:val="24"/>
        </w:rPr>
        <w:t>техническим отчетом</w:t>
      </w:r>
      <w:r w:rsidRPr="006E3A25">
        <w:rPr>
          <w:bCs/>
          <w:color w:val="000000"/>
          <w:sz w:val="24"/>
          <w:szCs w:val="24"/>
        </w:rPr>
        <w:t xml:space="preserve"> </w:t>
      </w:r>
      <w:r w:rsidR="006E3A25" w:rsidRPr="003E3E9B">
        <w:rPr>
          <w:bCs/>
          <w:color w:val="000000"/>
          <w:sz w:val="24"/>
          <w:szCs w:val="24"/>
        </w:rPr>
        <w:t>CEN/TR 16</w:t>
      </w:r>
      <w:r w:rsidR="003E3E9B" w:rsidRPr="003E3E9B">
        <w:rPr>
          <w:bCs/>
          <w:color w:val="000000"/>
          <w:sz w:val="24"/>
          <w:szCs w:val="24"/>
        </w:rPr>
        <w:t>3</w:t>
      </w:r>
      <w:r w:rsidR="006E3A25" w:rsidRPr="003E3E9B">
        <w:rPr>
          <w:bCs/>
          <w:color w:val="000000"/>
          <w:sz w:val="24"/>
          <w:szCs w:val="24"/>
        </w:rPr>
        <w:t>69:201</w:t>
      </w:r>
      <w:r w:rsidR="003E3E9B" w:rsidRPr="003E3E9B">
        <w:rPr>
          <w:bCs/>
          <w:color w:val="000000"/>
          <w:sz w:val="24"/>
          <w:szCs w:val="24"/>
        </w:rPr>
        <w:t>2</w:t>
      </w:r>
      <w:r w:rsidR="006E3A25" w:rsidRPr="003E3E9B">
        <w:rPr>
          <w:bCs/>
          <w:color w:val="000000"/>
          <w:sz w:val="24"/>
          <w:szCs w:val="24"/>
        </w:rPr>
        <w:t xml:space="preserve"> </w:t>
      </w:r>
      <w:r w:rsidR="003E3E9B" w:rsidRPr="003E3E9B">
        <w:rPr>
          <w:bCs/>
          <w:color w:val="000000"/>
          <w:sz w:val="24"/>
          <w:szCs w:val="24"/>
        </w:rPr>
        <w:t>Use of control charts in the production of concrete</w:t>
      </w:r>
      <w:r w:rsidRPr="006E3A25">
        <w:rPr>
          <w:bCs/>
          <w:color w:val="000000"/>
          <w:sz w:val="24"/>
          <w:szCs w:val="24"/>
        </w:rPr>
        <w:t xml:space="preserve">, </w:t>
      </w:r>
      <w:r w:rsidR="006E3A25" w:rsidRPr="006E3A25">
        <w:rPr>
          <w:bCs/>
          <w:color w:val="000000"/>
          <w:sz w:val="24"/>
          <w:szCs w:val="24"/>
        </w:rPr>
        <w:t xml:space="preserve">обусловлена необходимостью </w:t>
      </w:r>
      <w:r w:rsidR="003E3E9B" w:rsidRPr="003E3E9B">
        <w:rPr>
          <w:bCs/>
          <w:color w:val="000000"/>
          <w:sz w:val="24"/>
          <w:szCs w:val="24"/>
        </w:rPr>
        <w:t>установления требований к применению контрольных карт в процессе производства бетона</w:t>
      </w:r>
      <w:r w:rsidR="00385AB1">
        <w:rPr>
          <w:bCs/>
          <w:color w:val="000000"/>
          <w:sz w:val="24"/>
          <w:szCs w:val="24"/>
        </w:rPr>
        <w:t>,</w:t>
      </w:r>
      <w:r w:rsidR="003E3E9B" w:rsidRPr="003E3E9B">
        <w:rPr>
          <w:bCs/>
          <w:color w:val="000000"/>
          <w:sz w:val="24"/>
          <w:szCs w:val="24"/>
        </w:rPr>
        <w:t xml:space="preserve"> предназначенного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  <w:r w:rsidR="006E3A25" w:rsidRPr="006E3A25">
        <w:rPr>
          <w:bCs/>
          <w:color w:val="000000"/>
          <w:sz w:val="24"/>
          <w:szCs w:val="24"/>
        </w:rPr>
        <w:t xml:space="preserve"> </w:t>
      </w:r>
    </w:p>
    <w:p w:rsidR="00293E85" w:rsidRPr="006E3A25" w:rsidRDefault="00293E85" w:rsidP="00812CC8">
      <w:pPr>
        <w:pStyle w:val="3"/>
        <w:keepNext w:val="0"/>
        <w:keepLines w:val="0"/>
        <w:widowControl w:val="0"/>
        <w:spacing w:before="0"/>
        <w:ind w:firstLine="567"/>
        <w:jc w:val="both"/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</w:pPr>
      <w:r w:rsidRPr="006E3A25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>В Республике Казахстан действу</w:t>
      </w:r>
      <w:r w:rsidR="00D73163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 w:rsidRPr="006E3A25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 xml:space="preserve">т </w:t>
      </w:r>
      <w:r w:rsidR="00D73163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>т</w:t>
      </w:r>
      <w:r w:rsidRPr="006E3A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ехнический регламент «Требования к безопасности железобетонных, бетонных конструкций» (от 22 декабря 2008 года № 1198), </w:t>
      </w:r>
      <w:r w:rsidRPr="006E3A25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>которые устанавливают требования безопасности к</w:t>
      </w:r>
      <w:r w:rsidR="008F4295" w:rsidRPr="006E3A25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82E79" w:rsidRPr="006E3A25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>бетонам</w:t>
      </w:r>
      <w:r w:rsidRPr="006E3A25">
        <w:rPr>
          <w:rStyle w:val="s1"/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</w:p>
    <w:p w:rsidR="00D74DBF" w:rsidRDefault="003E3E9B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ajorEastAsia"/>
          <w:bCs/>
          <w:sz w:val="24"/>
          <w:szCs w:val="24"/>
        </w:rPr>
      </w:pPr>
      <w:r w:rsidRPr="003E3E9B">
        <w:rPr>
          <w:rFonts w:eastAsiaTheme="majorEastAsia"/>
          <w:bCs/>
          <w:sz w:val="24"/>
          <w:szCs w:val="24"/>
        </w:rPr>
        <w:t>СТ РК CEN/TR 16369 будет применяться для определения эксплуатационных характеристик бетона по СТ РК EN 206-2017. В свою очередь стандарт является ссылочным стандартом СП РК EN 1992 «Проектирование железобетонных конструкций» (</w:t>
      </w:r>
      <w:proofErr w:type="spellStart"/>
      <w:r w:rsidRPr="003E3E9B">
        <w:rPr>
          <w:rFonts w:eastAsiaTheme="majorEastAsia"/>
          <w:bCs/>
          <w:sz w:val="24"/>
          <w:szCs w:val="24"/>
        </w:rPr>
        <w:t>Еврокод</w:t>
      </w:r>
      <w:proofErr w:type="spellEnd"/>
      <w:r w:rsidRPr="003E3E9B">
        <w:rPr>
          <w:rFonts w:eastAsiaTheme="majorEastAsia"/>
          <w:bCs/>
          <w:sz w:val="24"/>
          <w:szCs w:val="24"/>
        </w:rPr>
        <w:t xml:space="preserve"> 2). Разработка национального стандарта СТ РК CEN/TR 16369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</w:t>
      </w:r>
      <w:r>
        <w:rPr>
          <w:rFonts w:eastAsiaTheme="majorEastAsia"/>
          <w:bCs/>
          <w:sz w:val="24"/>
          <w:szCs w:val="24"/>
        </w:rPr>
        <w:t>.</w:t>
      </w:r>
    </w:p>
    <w:p w:rsidR="00D73163" w:rsidRDefault="00D73163" w:rsidP="00C56FD6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</w:p>
    <w:p w:rsidR="00C56FD6" w:rsidRPr="00BF177D" w:rsidRDefault="00C56FD6" w:rsidP="00C56FD6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BF177D">
        <w:rPr>
          <w:rFonts w:eastAsiaTheme="majorEastAsia"/>
          <w:b/>
          <w:bCs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:rsidR="00C56FD6" w:rsidRPr="003E3E9B" w:rsidRDefault="00C56FD6" w:rsidP="00C56FD6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521858" w:rsidRPr="003D2A9C" w:rsidRDefault="00521858" w:rsidP="003D2A9C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>Национальный план стандартизации на 202</w:t>
      </w:r>
      <w:r w:rsidR="00AA30F1" w:rsidRPr="003D2A9C">
        <w:rPr>
          <w:rFonts w:eastAsiaTheme="majorEastAsia"/>
          <w:bCs/>
          <w:sz w:val="24"/>
          <w:szCs w:val="24"/>
        </w:rPr>
        <w:t>3</w:t>
      </w:r>
      <w:r w:rsidRPr="003D2A9C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3D2A9C" w:rsidRPr="003D2A9C">
        <w:rPr>
          <w:rFonts w:eastAsia="SimSun"/>
          <w:sz w:val="24"/>
          <w:szCs w:val="24"/>
        </w:rPr>
        <w:t>(</w:t>
      </w:r>
      <w:r w:rsidR="003D2A9C" w:rsidRPr="003D2A9C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3D2A9C" w:rsidRPr="003D2A9C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3D2A9C" w:rsidRPr="003D2A9C">
        <w:rPr>
          <w:rFonts w:eastAsia="SimSun"/>
          <w:sz w:val="24"/>
          <w:szCs w:val="24"/>
          <w:lang w:val="kk-KZ"/>
        </w:rPr>
        <w:t>.</w:t>
      </w:r>
    </w:p>
    <w:p w:rsidR="002D465E" w:rsidRPr="003E3E9B" w:rsidRDefault="002D465E" w:rsidP="00C56FD6">
      <w:pPr>
        <w:pStyle w:val="2"/>
        <w:keepNext w:val="0"/>
        <w:widowControl w:val="0"/>
        <w:ind w:firstLine="207"/>
        <w:rPr>
          <w:rFonts w:eastAsiaTheme="majorEastAsia"/>
          <w:b w:val="0"/>
          <w:bCs/>
          <w:sz w:val="24"/>
          <w:szCs w:val="24"/>
          <w:lang w:val="ru-RU" w:eastAsia="ru-RU"/>
        </w:rPr>
      </w:pPr>
    </w:p>
    <w:p w:rsidR="00C56FD6" w:rsidRPr="00BF177D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BF177D">
        <w:rPr>
          <w:rFonts w:eastAsiaTheme="majorEastAsia"/>
          <w:bCs/>
          <w:sz w:val="24"/>
          <w:szCs w:val="24"/>
          <w:lang w:val="ru-RU" w:eastAsia="ru-RU"/>
        </w:rPr>
        <w:t>3 Характеристика объекта стандарт</w:t>
      </w:r>
      <w:r w:rsidRPr="00BF177D">
        <w:rPr>
          <w:sz w:val="24"/>
          <w:szCs w:val="24"/>
        </w:rPr>
        <w:t>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3E3E9B" w:rsidRPr="00C80CD6" w:rsidRDefault="003E3E9B" w:rsidP="003D2A9C">
      <w:pPr>
        <w:ind w:firstLine="567"/>
        <w:jc w:val="both"/>
        <w:rPr>
          <w:sz w:val="24"/>
          <w:szCs w:val="24"/>
        </w:rPr>
      </w:pPr>
      <w:r w:rsidRPr="00C80CD6">
        <w:rPr>
          <w:rFonts w:eastAsia="Calibri"/>
          <w:sz w:val="24"/>
          <w:szCs w:val="24"/>
        </w:rPr>
        <w:t xml:space="preserve">Настоящий </w:t>
      </w:r>
      <w:r w:rsidRPr="00C80CD6">
        <w:rPr>
          <w:sz w:val="24"/>
          <w:szCs w:val="24"/>
        </w:rPr>
        <w:t xml:space="preserve">стандарт содержит различные системы управления, которые в настоящее время используются в бетонной промышленности, и на примерах показано, как применяются принципы для управления производством бетона. </w:t>
      </w:r>
    </w:p>
    <w:p w:rsidR="003701E4" w:rsidRPr="00C80CD6" w:rsidRDefault="003E3E9B" w:rsidP="003D2A9C">
      <w:pPr>
        <w:ind w:firstLine="567"/>
        <w:jc w:val="both"/>
        <w:rPr>
          <w:sz w:val="24"/>
          <w:szCs w:val="24"/>
        </w:rPr>
      </w:pPr>
      <w:r w:rsidRPr="00C80CD6">
        <w:rPr>
          <w:sz w:val="24"/>
          <w:szCs w:val="24"/>
        </w:rPr>
        <w:t xml:space="preserve">Стандарт предоставляет информацию и примеры использования метода C </w:t>
      </w:r>
      <w:r w:rsidR="00730F5E" w:rsidRPr="00C80CD6">
        <w:rPr>
          <w:sz w:val="24"/>
          <w:szCs w:val="24"/>
        </w:rPr>
        <w:br/>
      </w:r>
      <w:r w:rsidRPr="00C80CD6">
        <w:rPr>
          <w:sz w:val="24"/>
          <w:szCs w:val="24"/>
        </w:rPr>
        <w:t>(EN 206:2012).</w:t>
      </w:r>
    </w:p>
    <w:p w:rsidR="003E3E9B" w:rsidRDefault="003E3E9B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3C7B1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DE53B2">
        <w:rPr>
          <w:bCs/>
          <w:sz w:val="24"/>
          <w:szCs w:val="24"/>
        </w:rPr>
        <w:t>изации</w:t>
      </w:r>
      <w:r w:rsidRPr="00D07AB7">
        <w:rPr>
          <w:bCs/>
          <w:sz w:val="24"/>
          <w:szCs w:val="24"/>
        </w:rPr>
        <w:t>:</w:t>
      </w:r>
    </w:p>
    <w:p w:rsidR="000E4C02" w:rsidRPr="00E54DF8" w:rsidRDefault="00000000" w:rsidP="000E4C02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4"/>
          <w:szCs w:val="24"/>
        </w:rPr>
      </w:pPr>
      <w:hyperlink r:id="rId8" w:tooltip="СТ РК ГОСТ Р 50779.10-2003 " w:history="1">
        <w:r w:rsidR="000E4C02" w:rsidRPr="00E54DF8">
          <w:rPr>
            <w:color w:val="000000" w:themeColor="text1"/>
            <w:sz w:val="24"/>
            <w:szCs w:val="24"/>
          </w:rPr>
          <w:t>СТ РК ГОСТ Р 50779.10-2003</w:t>
        </w:r>
      </w:hyperlink>
      <w:r w:rsidR="000E4C02" w:rsidRPr="00E54DF8">
        <w:rPr>
          <w:color w:val="000000" w:themeColor="text1"/>
          <w:sz w:val="24"/>
          <w:szCs w:val="24"/>
        </w:rPr>
        <w:t> Статистические методы. Вероятность и основы статистики. Термины и символы;</w:t>
      </w:r>
    </w:p>
    <w:p w:rsidR="000E4C02" w:rsidRPr="00E54DF8" w:rsidRDefault="00000000" w:rsidP="000E4C02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4"/>
          <w:szCs w:val="24"/>
        </w:rPr>
      </w:pPr>
      <w:hyperlink r:id="rId9" w:tooltip="СТ РК ГОСТ Р 50779.11-2003 " w:history="1">
        <w:r w:rsidR="000E4C02" w:rsidRPr="00E54DF8">
          <w:rPr>
            <w:color w:val="000000" w:themeColor="text1"/>
            <w:sz w:val="24"/>
            <w:szCs w:val="24"/>
          </w:rPr>
          <w:t>СТ РК ГОСТ Р 50779.11-2003</w:t>
        </w:r>
      </w:hyperlink>
      <w:r w:rsidR="000E4C02" w:rsidRPr="00E54DF8">
        <w:rPr>
          <w:color w:val="000000" w:themeColor="text1"/>
          <w:sz w:val="24"/>
          <w:szCs w:val="24"/>
        </w:rPr>
        <w:t> Статистические методы. Статистическое управление качеством. Термины и определения;</w:t>
      </w:r>
    </w:p>
    <w:p w:rsidR="000E4C02" w:rsidRPr="00E54DF8" w:rsidRDefault="000E4C02" w:rsidP="000E4C02">
      <w:pPr>
        <w:shd w:val="clear" w:color="auto" w:fill="FFFFFF"/>
        <w:ind w:firstLine="567"/>
        <w:textAlignment w:val="baseline"/>
        <w:rPr>
          <w:color w:val="000000"/>
          <w:sz w:val="24"/>
          <w:szCs w:val="24"/>
        </w:rPr>
      </w:pPr>
      <w:r w:rsidRPr="00E54DF8">
        <w:rPr>
          <w:bCs/>
          <w:color w:val="000000"/>
          <w:sz w:val="24"/>
          <w:szCs w:val="24"/>
        </w:rPr>
        <w:t>СТ РК ГОСТ Р 50779.40-2003 Статистические методы. Общее руководство и введение</w:t>
      </w:r>
    </w:p>
    <w:p w:rsidR="000E4C02" w:rsidRPr="00E54DF8" w:rsidRDefault="00000000" w:rsidP="000E4C02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4"/>
          <w:szCs w:val="24"/>
        </w:rPr>
      </w:pPr>
      <w:hyperlink r:id="rId10" w:tooltip="СТ РК ГОСТ Р 50779.41-2003 " w:history="1">
        <w:r w:rsidR="000E4C02" w:rsidRPr="00E54DF8">
          <w:rPr>
            <w:color w:val="000000" w:themeColor="text1"/>
            <w:sz w:val="24"/>
            <w:szCs w:val="24"/>
          </w:rPr>
          <w:t>СТ РК ГОСТ Р 50779.41-2003</w:t>
        </w:r>
      </w:hyperlink>
      <w:r w:rsidR="000E4C02" w:rsidRPr="00E54DF8">
        <w:rPr>
          <w:color w:val="000000" w:themeColor="text1"/>
          <w:sz w:val="24"/>
          <w:szCs w:val="24"/>
        </w:rPr>
        <w:t> Статистические методы. Контрольные карты для арифметического среднего с предупреждающими границами;</w:t>
      </w:r>
    </w:p>
    <w:p w:rsidR="000E4C02" w:rsidRPr="00E54DF8" w:rsidRDefault="000E4C02" w:rsidP="000E4C02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4"/>
          <w:szCs w:val="24"/>
        </w:rPr>
      </w:pPr>
      <w:r w:rsidRPr="00E54DF8">
        <w:rPr>
          <w:color w:val="000000" w:themeColor="text1"/>
          <w:sz w:val="24"/>
          <w:szCs w:val="24"/>
        </w:rPr>
        <w:t xml:space="preserve">СТ РК ГОСТ Р 50779.42-2003 Статистические методы. Контрольные карты </w:t>
      </w:r>
      <w:proofErr w:type="spellStart"/>
      <w:r w:rsidRPr="00E54DF8">
        <w:rPr>
          <w:color w:val="000000" w:themeColor="text1"/>
          <w:sz w:val="24"/>
          <w:szCs w:val="24"/>
        </w:rPr>
        <w:t>Шухарта</w:t>
      </w:r>
      <w:proofErr w:type="spellEnd"/>
      <w:r w:rsidRPr="00E54DF8">
        <w:rPr>
          <w:color w:val="000000" w:themeColor="text1"/>
          <w:sz w:val="24"/>
          <w:szCs w:val="24"/>
        </w:rPr>
        <w:t>;</w:t>
      </w:r>
    </w:p>
    <w:p w:rsidR="000E4C02" w:rsidRPr="00E54DF8" w:rsidRDefault="00000000" w:rsidP="000E4C02">
      <w:pPr>
        <w:shd w:val="clear" w:color="auto" w:fill="FFFFFF"/>
        <w:ind w:firstLine="567"/>
        <w:jc w:val="both"/>
        <w:textAlignment w:val="baseline"/>
        <w:rPr>
          <w:color w:val="000000"/>
          <w:sz w:val="24"/>
          <w:szCs w:val="24"/>
        </w:rPr>
      </w:pPr>
      <w:hyperlink r:id="rId11" w:tooltip="СТ РК ГОСТ Р 50779.43-2003 " w:history="1">
        <w:r w:rsidR="000E4C02" w:rsidRPr="00E54DF8">
          <w:rPr>
            <w:color w:val="000000" w:themeColor="text1"/>
            <w:sz w:val="24"/>
            <w:szCs w:val="24"/>
          </w:rPr>
          <w:t>СТ РК ГОСТ Р 50779.43-2003</w:t>
        </w:r>
      </w:hyperlink>
      <w:r w:rsidR="000E4C02" w:rsidRPr="00E54DF8">
        <w:rPr>
          <w:color w:val="000000" w:themeColor="text1"/>
          <w:sz w:val="24"/>
          <w:szCs w:val="24"/>
        </w:rPr>
        <w:t xml:space="preserve"> Статистические методы. Приемочные контрольные </w:t>
      </w:r>
      <w:r w:rsidR="000E4C02" w:rsidRPr="00E54DF8">
        <w:rPr>
          <w:color w:val="000000"/>
          <w:sz w:val="24"/>
          <w:szCs w:val="24"/>
        </w:rPr>
        <w:t>карты</w:t>
      </w:r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D73163" w:rsidRDefault="00D73163" w:rsidP="00C56FD6">
      <w:pPr>
        <w:widowControl w:val="0"/>
        <w:ind w:firstLine="567"/>
        <w:jc w:val="both"/>
        <w:rPr>
          <w:sz w:val="24"/>
          <w:szCs w:val="24"/>
        </w:rPr>
      </w:pPr>
    </w:p>
    <w:p w:rsidR="00C80CD6" w:rsidRDefault="00C80CD6" w:rsidP="00C56FD6">
      <w:pPr>
        <w:widowControl w:val="0"/>
        <w:ind w:firstLine="567"/>
        <w:jc w:val="both"/>
        <w:rPr>
          <w:sz w:val="24"/>
          <w:szCs w:val="24"/>
        </w:rPr>
      </w:pPr>
    </w:p>
    <w:p w:rsidR="00C80CD6" w:rsidRPr="005910C7" w:rsidRDefault="00C80C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 xml:space="preserve">Проект стандарта направлен на рассмотрение и согласование, в следующие </w:t>
      </w:r>
      <w:r w:rsidRPr="005910C7">
        <w:rPr>
          <w:sz w:val="24"/>
          <w:szCs w:val="24"/>
        </w:rPr>
        <w:lastRenderedPageBreak/>
        <w:t>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Default="00EC4F99" w:rsidP="003D2A9C">
      <w:pPr>
        <w:widowControl w:val="0"/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6E3A25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6E3A25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6E3A25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6E3A25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CEN</w:t>
      </w:r>
      <w:r w:rsidR="000E4C02" w:rsidRPr="000E4C02">
        <w:rPr>
          <w:sz w:val="24"/>
          <w:szCs w:val="24"/>
        </w:rPr>
        <w:t>/</w:t>
      </w:r>
      <w:r w:rsidR="000E4C02" w:rsidRPr="00AF1F28">
        <w:rPr>
          <w:sz w:val="24"/>
          <w:szCs w:val="24"/>
          <w:lang w:val="en-US"/>
        </w:rPr>
        <w:t>TR</w:t>
      </w:r>
      <w:r w:rsidR="000E4C02" w:rsidRPr="000E4C02">
        <w:rPr>
          <w:sz w:val="24"/>
          <w:szCs w:val="24"/>
        </w:rPr>
        <w:t xml:space="preserve"> 16369: 2012 </w:t>
      </w:r>
      <w:r w:rsidR="000E4C02" w:rsidRPr="00AF1F28">
        <w:rPr>
          <w:sz w:val="24"/>
          <w:szCs w:val="24"/>
          <w:lang w:val="en-US"/>
        </w:rPr>
        <w:t>Use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of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control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charts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in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the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production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of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  <w:lang w:val="en-US"/>
        </w:rPr>
        <w:t>concrete</w:t>
      </w:r>
      <w:r w:rsidR="000E4C02" w:rsidRPr="000E4C02">
        <w:rPr>
          <w:sz w:val="24"/>
          <w:szCs w:val="24"/>
        </w:rPr>
        <w:t xml:space="preserve"> (</w:t>
      </w:r>
      <w:r w:rsidR="000E4C02" w:rsidRPr="00AF1F28">
        <w:rPr>
          <w:sz w:val="24"/>
          <w:szCs w:val="24"/>
        </w:rPr>
        <w:t>Применение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</w:rPr>
        <w:t>контрольных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</w:rPr>
        <w:t>карт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</w:rPr>
        <w:t>в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</w:rPr>
        <w:t>процессе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</w:rPr>
        <w:t>производства</w:t>
      </w:r>
      <w:r w:rsidR="000E4C02" w:rsidRPr="000E4C02">
        <w:rPr>
          <w:sz w:val="24"/>
          <w:szCs w:val="24"/>
        </w:rPr>
        <w:t xml:space="preserve"> </w:t>
      </w:r>
      <w:r w:rsidR="000E4C02" w:rsidRPr="00AF1F28">
        <w:rPr>
          <w:sz w:val="24"/>
          <w:szCs w:val="24"/>
        </w:rPr>
        <w:t>бетона</w:t>
      </w:r>
      <w:r w:rsidR="000E4C02" w:rsidRPr="000E4C02">
        <w:rPr>
          <w:sz w:val="24"/>
          <w:szCs w:val="24"/>
        </w:rPr>
        <w:t>)</w:t>
      </w:r>
      <w:r w:rsidR="00146787">
        <w:rPr>
          <w:sz w:val="24"/>
          <w:szCs w:val="24"/>
        </w:rPr>
        <w:t>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r w:rsidRPr="006B7B4E">
        <w:rPr>
          <w:sz w:val="24"/>
          <w:szCs w:val="24"/>
        </w:rPr>
        <w:t xml:space="preserve">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6B7B4E">
        <w:rPr>
          <w:sz w:val="24"/>
          <w:szCs w:val="24"/>
        </w:rPr>
        <w:t>Эл.почта</w:t>
      </w:r>
      <w:proofErr w:type="spellEnd"/>
      <w:r w:rsidRPr="006B7B4E">
        <w:rPr>
          <w:sz w:val="24"/>
          <w:szCs w:val="24"/>
        </w:rPr>
        <w:t xml:space="preserve">: </w:t>
      </w:r>
      <w:r w:rsidR="005813D9" w:rsidRPr="005813D9">
        <w:rPr>
          <w:sz w:val="24"/>
          <w:szCs w:val="24"/>
        </w:rPr>
        <w:t>15.41@mail.ru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730F5E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6677" w:rsidRDefault="00F06677" w:rsidP="00BF0B58">
      <w:r>
        <w:separator/>
      </w:r>
    </w:p>
  </w:endnote>
  <w:endnote w:type="continuationSeparator" w:id="0">
    <w:p w:rsidR="00F06677" w:rsidRDefault="00F06677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C80CD6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6677" w:rsidRDefault="00F06677" w:rsidP="00BF0B58">
      <w:r>
        <w:separator/>
      </w:r>
    </w:p>
  </w:footnote>
  <w:footnote w:type="continuationSeparator" w:id="0">
    <w:p w:rsidR="00F06677" w:rsidRDefault="00F06677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B675C"/>
    <w:rsid w:val="000D3373"/>
    <w:rsid w:val="000E1C33"/>
    <w:rsid w:val="000E4C02"/>
    <w:rsid w:val="001274AC"/>
    <w:rsid w:val="0014147B"/>
    <w:rsid w:val="00144589"/>
    <w:rsid w:val="00146787"/>
    <w:rsid w:val="001565DF"/>
    <w:rsid w:val="0015778F"/>
    <w:rsid w:val="0020160A"/>
    <w:rsid w:val="00250CBE"/>
    <w:rsid w:val="00283E6E"/>
    <w:rsid w:val="002846DA"/>
    <w:rsid w:val="00293E85"/>
    <w:rsid w:val="002945F5"/>
    <w:rsid w:val="002C2B40"/>
    <w:rsid w:val="002D465E"/>
    <w:rsid w:val="00313DE2"/>
    <w:rsid w:val="0031533E"/>
    <w:rsid w:val="003229FA"/>
    <w:rsid w:val="003307A7"/>
    <w:rsid w:val="003701E4"/>
    <w:rsid w:val="00385AB1"/>
    <w:rsid w:val="003A1A85"/>
    <w:rsid w:val="003C7B10"/>
    <w:rsid w:val="003D2A9C"/>
    <w:rsid w:val="003D3848"/>
    <w:rsid w:val="003E3E9B"/>
    <w:rsid w:val="003F4AA0"/>
    <w:rsid w:val="004250E8"/>
    <w:rsid w:val="0044490E"/>
    <w:rsid w:val="00447EAB"/>
    <w:rsid w:val="00482E79"/>
    <w:rsid w:val="004A32F2"/>
    <w:rsid w:val="004D06EB"/>
    <w:rsid w:val="005204D3"/>
    <w:rsid w:val="00521858"/>
    <w:rsid w:val="005510A1"/>
    <w:rsid w:val="005749D6"/>
    <w:rsid w:val="00576846"/>
    <w:rsid w:val="005813D9"/>
    <w:rsid w:val="00585B42"/>
    <w:rsid w:val="005910C7"/>
    <w:rsid w:val="0059285E"/>
    <w:rsid w:val="005B66EC"/>
    <w:rsid w:val="005E3477"/>
    <w:rsid w:val="005F1A94"/>
    <w:rsid w:val="005F384E"/>
    <w:rsid w:val="0062486B"/>
    <w:rsid w:val="00643868"/>
    <w:rsid w:val="006B0C15"/>
    <w:rsid w:val="006B1F10"/>
    <w:rsid w:val="006B7B4E"/>
    <w:rsid w:val="006C7589"/>
    <w:rsid w:val="006E3A25"/>
    <w:rsid w:val="00710B21"/>
    <w:rsid w:val="00730F5E"/>
    <w:rsid w:val="00763DB4"/>
    <w:rsid w:val="007B1AE9"/>
    <w:rsid w:val="007B7EEB"/>
    <w:rsid w:val="007D16A7"/>
    <w:rsid w:val="007D3D6A"/>
    <w:rsid w:val="007E2E56"/>
    <w:rsid w:val="00810B84"/>
    <w:rsid w:val="00812CC8"/>
    <w:rsid w:val="00827903"/>
    <w:rsid w:val="0083036E"/>
    <w:rsid w:val="0083547E"/>
    <w:rsid w:val="0084250B"/>
    <w:rsid w:val="008735C3"/>
    <w:rsid w:val="008F1E41"/>
    <w:rsid w:val="008F4295"/>
    <w:rsid w:val="009050A3"/>
    <w:rsid w:val="00937E0C"/>
    <w:rsid w:val="0094552A"/>
    <w:rsid w:val="009A6A0D"/>
    <w:rsid w:val="00A26FED"/>
    <w:rsid w:val="00A45D94"/>
    <w:rsid w:val="00A71193"/>
    <w:rsid w:val="00AA30F1"/>
    <w:rsid w:val="00AE5125"/>
    <w:rsid w:val="00AF04C9"/>
    <w:rsid w:val="00B60325"/>
    <w:rsid w:val="00B625B8"/>
    <w:rsid w:val="00BD0999"/>
    <w:rsid w:val="00BF0B58"/>
    <w:rsid w:val="00BF177D"/>
    <w:rsid w:val="00C35A2F"/>
    <w:rsid w:val="00C56FD6"/>
    <w:rsid w:val="00C80CD6"/>
    <w:rsid w:val="00C865EA"/>
    <w:rsid w:val="00CD13FB"/>
    <w:rsid w:val="00CD5F99"/>
    <w:rsid w:val="00D04899"/>
    <w:rsid w:val="00D07AB7"/>
    <w:rsid w:val="00D12D05"/>
    <w:rsid w:val="00D348AE"/>
    <w:rsid w:val="00D70BE1"/>
    <w:rsid w:val="00D73163"/>
    <w:rsid w:val="00D74DBF"/>
    <w:rsid w:val="00D96023"/>
    <w:rsid w:val="00DA6D8C"/>
    <w:rsid w:val="00DE1D34"/>
    <w:rsid w:val="00DE53B2"/>
    <w:rsid w:val="00E704A1"/>
    <w:rsid w:val="00E953CF"/>
    <w:rsid w:val="00EB5262"/>
    <w:rsid w:val="00EC4F99"/>
    <w:rsid w:val="00F00B60"/>
    <w:rsid w:val="00F02AFD"/>
    <w:rsid w:val="00F06677"/>
    <w:rsid w:val="00F41DD8"/>
    <w:rsid w:val="00F54A7F"/>
    <w:rsid w:val="00F76DD6"/>
    <w:rsid w:val="00FA1669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6895F"/>
  <w15:docId w15:val="{7EDF215B-021B-4384-99AB-309132EB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002710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nline.zakon.kz/Document/?doc_id=30027931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0026975" TargetMode="External"/><Relationship Id="rId11" Type="http://schemas.openxmlformats.org/officeDocument/2006/relationships/hyperlink" Target="https://online.zakon.kz/Document/?doc_id=30027931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online.zakon.kz/Document/?doc_id=3002697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online.zakon.kz/Document/?doc_id=300253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40</cp:revision>
  <dcterms:created xsi:type="dcterms:W3CDTF">2022-05-21T10:01:00Z</dcterms:created>
  <dcterms:modified xsi:type="dcterms:W3CDTF">2023-05-25T09:29:00Z</dcterms:modified>
</cp:coreProperties>
</file>